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D8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bookmarkStart w:id="0" w:name="_GoBack"/>
      <w:bookmarkEnd w:id="0"/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July,</w:t>
      </w:r>
      <w:r w:rsidRPr="004D7BAF">
        <w:rPr>
          <w:rFonts w:ascii="Arial" w:eastAsiaTheme="minorHAnsi" w:hAnsi="Arial" w:cs="Arial"/>
          <w:sz w:val="20"/>
          <w:szCs w:val="20"/>
        </w:rPr>
        <w:t xml:space="preserve"> xx, 2015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Mr. Steve Kinsey, Chairman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California Coastal Commission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c/o Mr. Alexander Llerandi, Coastal Program Analyst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San Diego District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7575 Metropolitan Drive, Suite 103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San Diego, CA 92108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 xml:space="preserve">Re:  Support SeaWorld Application </w:t>
      </w:r>
      <w:r>
        <w:rPr>
          <w:rFonts w:ascii="Arial" w:eastAsiaTheme="minorHAnsi" w:hAnsi="Arial" w:cs="Arial"/>
          <w:sz w:val="20"/>
          <w:szCs w:val="20"/>
        </w:rPr>
        <w:t>6-15-0424</w:t>
      </w:r>
      <w:r w:rsidRPr="004D7BAF">
        <w:rPr>
          <w:rFonts w:ascii="Arial" w:eastAsiaTheme="minorHAnsi" w:hAnsi="Arial" w:cs="Arial"/>
          <w:sz w:val="20"/>
          <w:szCs w:val="20"/>
        </w:rPr>
        <w:t>to Expand Whale Habitat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  <w:r w:rsidRPr="004D7BAF">
        <w:rPr>
          <w:rFonts w:ascii="Arial" w:eastAsiaTheme="minorHAnsi" w:hAnsi="Arial" w:cs="Arial"/>
          <w:sz w:val="20"/>
          <w:szCs w:val="20"/>
        </w:rPr>
        <w:t>Dear Mr. Kinsey,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On behalf of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ORGANIZATION NAME, I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strongly urge you to support SeaWorld’s application to expand its orca habitat. This project will bring enormous value to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California’s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>tourism economy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, and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will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provide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an enriched educational opportunity for children and family visitors to our region. 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Tourism is an economic driver in the State of California with direct travel spending projected at $117 billion. Furthermore, the industry supports more than 1 million jobs. In San Diego t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>ourism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is the second largest segment of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the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>economy and employs more than 170,000 people.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SeaWorld is a key contributor to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the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economic strength of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our region and new attractions are critical to keeping the industry vibrant and growing.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More than 4 million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guests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visit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SeaWorld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>each year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and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they drive millions in tax revenues for schools and local governments, while employing thousands of workers and contributing hundreds of millions to our regional economy.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:rsidR="008058D8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Like all theme parks, SeaWorld needs to evolve and continuously create new experiences to drive new and repeat visits. A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multi-million dollar investment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like Blue World will draw even more tourists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to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the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region and more revenue to 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the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economy.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On behalf of X, I </w:t>
      </w: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>strongly urge you to support SeaWorld’s application for its Blue World project.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4D7BAF">
        <w:rPr>
          <w:rFonts w:ascii="Arial" w:eastAsiaTheme="minorHAnsi" w:hAnsi="Arial" w:cs="Arial"/>
          <w:sz w:val="20"/>
          <w:szCs w:val="20"/>
          <w:shd w:val="clear" w:color="auto" w:fill="FFFFFF"/>
        </w:rPr>
        <w:t>Sincerely,</w:t>
      </w:r>
    </w:p>
    <w:p w:rsidR="008058D8" w:rsidRPr="004D7BAF" w:rsidRDefault="008058D8" w:rsidP="008058D8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:rsidR="00A624EF" w:rsidRDefault="00A624EF"/>
    <w:sectPr w:rsidR="00A6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D8"/>
    <w:rsid w:val="008058D8"/>
    <w:rsid w:val="00856E0F"/>
    <w:rsid w:val="00A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SeaWorld Parks and Entertainment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aab3019</dc:creator>
  <cp:lastModifiedBy>Kim Soto</cp:lastModifiedBy>
  <cp:revision>2</cp:revision>
  <dcterms:created xsi:type="dcterms:W3CDTF">2015-07-27T18:01:00Z</dcterms:created>
  <dcterms:modified xsi:type="dcterms:W3CDTF">2015-07-27T18:01:00Z</dcterms:modified>
</cp:coreProperties>
</file>